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C" w:rsidRDefault="007353FC" w:rsidP="007353FC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ДОГОВОРУ </w:t>
      </w:r>
    </w:p>
    <w:p w:rsidR="007353FC" w:rsidRDefault="007353FC" w:rsidP="007353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7353FC" w:rsidRDefault="007353FC" w:rsidP="007353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 У ФОРМІ СПІЛЬНОГО ФІНАНСУВАННЯ КОМУНАЛЬНОЇ УСТАНОВИ «ЦЕНТР ПРОФЕСІЙНОГО РОЗВИТКУ ПЕДАГОГІЧНИХ ПРАЦІВНИКІВ» ДУБЕНСЬКОЇ МІСЬКОЇ РАДИ</w:t>
      </w:r>
    </w:p>
    <w:p w:rsidR="007353FC" w:rsidRDefault="007353FC" w:rsidP="007353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Дубно                                                                      ____ ___________2022р.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в особі міського голови Антонюка Василя Михайловича, який діє на підставі Закону України «Про місцеве самоврядування в Україні» з однієї сторони (надалі іменується Сторона-1),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 Сорочинської Наталії Григорівни, яка діє на підставі Закону України «Про місцеве самоврядування в Україні» з другої сторони (надалі іменується Сторона-2), а разом іменуються Сторони або суб’єкти співробітництва, уклали цей Договір про таке.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(надалі – Об’єкт).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7353FC" w:rsidRDefault="007353FC" w:rsidP="00735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ДОГОВОРУ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громад», Бюджетного кодексу України, з метою забезпечення ефективного використання ресурсів наявних в одного із суб’єктів співробітництва об’єктів комунальної інфраструктури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Сторони домовилися, згідно з цим Договором, спільно фінансувати Об’єкт, право комунальної власності на яке належить Стороні-1. 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ФІНАНСУВАННЯ ОБ’ЄКТА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Фінансування Об’єкта здійснюється відповідно до вимог Бюджетного кодексу України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вигляді міжбюджетних трансфертів, наданих Стороною – 2 для подальшого використання Стороною – 1 на потреби Об’єкта, обсяг яких на 2022 рік становить 98394,84 грн.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Об’єкту обраховується на орієнтовну кількість педагогічних працівників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НАДАННЯ ОБ’ЄКТОМ ПОСЛУГ ДЛЯ СУБ’ЄКТІВ СПІВРОБІТНИЦТВА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Послуги надаються  Об’єктом для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працівників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за умови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своєчасності фінансування, розміри якого зазначені в п.3.1.  цього Договору.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ізновиди надання </w:t>
      </w:r>
      <w:r>
        <w:rPr>
          <w:rFonts w:ascii="Times New Roman" w:hAnsi="Times New Roman" w:cs="Times New Roman"/>
          <w:sz w:val="28"/>
          <w:szCs w:val="28"/>
        </w:rPr>
        <w:t>Об’єктом послуг для суб’єктів співробітництва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(консультативних послуг) полягає у плануванні та визначенні траєкторії професійного розвитку педагогів; комплексній консультативно-методичній допомозі з питань сприяння професійному розвитку педагогічних працівників; розробленні документів закладу освіти; підтримці з різних форм здобуття освіти, у тому числі з використанням технологій дистанційного навчання; впровадженні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інклюзивного підходів до організації освітнього процесу, впровадження нових методик та інноваційних технологій в освітній процес; професійній психологічній підтримці та консультуванні; координації діяльності педагогічних спільнот дошкільної, середньої, позашкільної, інклюзивної освіти; наданні консультацій за запитом педагогічних колективів та індивідуальних консультацій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телефонному режимі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РОЗПОДІЛ МІЖ СУБ’ЄКТАМИ СПІВРОБІТНИЦТВА ОТРИМАНИХ ДОХОДІВ ТА МОЖЛИВИХ РИЗИКІВ, ПОВ’ЯЗАНИХ З ДІЯЛЬНІСТЮ ОБ’ЄКТА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5.1. Доходи, отримані за результатами діяльності Об’єкта, розподіляються: 5.1.1. 1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00% доходів, отриманих Об’єктом за результатами надання послуги,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lastRenderedPageBreak/>
        <w:t>визначеної п. 4.2  цього Договору, є власністю Об’єкта і використовуються ним відповідно до своїх статутних документів (Положення) та чинного законодавства.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Ризики, пов’язані з діяльністю Об’єкта, розподіляються: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100% ризиків, пов’язаних із діяльністю Об’єкта по наданню послуг, визначених п.4.2. цього Договору, покриваються за рахунок Об’єкта відповідно до його статутних документів та чинного законодавства.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ЗВІТУВАННЯ ПРО РЕЗУЛЬТАТИ ДІЯЛЬНОСТІ ОБ’ЄКТА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 звітує кожен рік  перед суб’єктами співробітництва про результати своєї діяльності та використання ресурсів, у тому числі фінансових, у порядку передбаченому чинним законодавством України.</w:t>
      </w: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НАБРАННЯ ЧИННОСТІ ДОГОВОРУ, ВНЕСЕННЯ </w:t>
      </w: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 ТА/ЧИ ДОПОВНЕНЬ ДО ДОГОВОРУ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 відповідності до ч.3 ст. 631 Цивільного кодексу України цей Договір набирає чинності з 1 січня 2022 року і діє до 31 грудня 2022 року.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Зміни та/чи доповнення до цього Договору допускаються лише за взаємною згодою Сторін і оформляються додатковим договором (додатковою угодою), які є невід’ємною частиною цього Договору.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Внесення змін та/чи доповнень до цього Договору здійснюється в тому ж порядку як і його укладення.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ПРИПИНЕННЯ ДОГОВОРУ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Цей Договір припиняється у разі: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 закінчення строку його дії;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 досягнення цілей співробітництва;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 невиконання суб’єктами співробітництва взятих на себе зобов’язань;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 банкрутства утворених у рамках співробітництва підприємств, установ та організацій комунальної форми власності;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 нездійснення співробітництва протягом року з дня набрання чинності цим Договором;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8.1.7 прийняття судом рішення про припинення співробітництва.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Припинення співробітництва Сторони оформляють відповідним договором у кількості 3-х примірників, кожен з яких має однакову  юридичну силу. Один примірник договору про припинення співробітництва територіальна громада м. Дубна  надсилає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Сторонами.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ВІДПОВІДАЛЬНІСТЬ СТОРІН ТА ПОРЯДОК РОЗВ’ЯЗАННЯ СПОРІВ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9.2. Сторони несуть відповідальність одна перед одною відповідно до чинного законодавства України.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10 робочих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 </w:t>
      </w:r>
    </w:p>
    <w:p w:rsidR="007353FC" w:rsidRDefault="007353FC" w:rsidP="007353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ПРИКІНЦЕВІ ПОЛОЖЕННЯ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Цей Договір укладений на 5-ти аркушах у кількості 3-х примірників, з розрахунку по одному примірнику для кожної із Сторін та один примірник для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, які мають однакову юридичну силу.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Територіальна громада м. Дубна надсилає один примірник цього Договору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підписання його Сторонами. </w:t>
      </w:r>
    </w:p>
    <w:p w:rsidR="007353FC" w:rsidRDefault="007353FC" w:rsidP="0073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Територіальна громада м. Дубна подає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7353FC" w:rsidRDefault="007353FC" w:rsidP="0073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FC" w:rsidRDefault="007353FC" w:rsidP="0073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ЮРИДИЧНІ АДРЕСИ, БАНКІВСЬКІ 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353FC" w:rsidTr="007353FC">
        <w:tc>
          <w:tcPr>
            <w:tcW w:w="4927" w:type="dxa"/>
          </w:tcPr>
          <w:p w:rsidR="007353FC" w:rsidRDefault="007353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1</w:t>
            </w:r>
          </w:p>
          <w:p w:rsidR="007353FC" w:rsidRDefault="007353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територіальна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7353FC" w:rsidRDefault="007353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35603, Рівненська обл., м. Дубно 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05391063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Банківські та інші реквізити: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________________________________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 Василь АНТОНЮК           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7353FC" w:rsidRDefault="007353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2</w:t>
            </w:r>
          </w:p>
          <w:p w:rsidR="007353FC" w:rsidRDefault="00AB71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Тараканівська</w:t>
            </w:r>
            <w:proofErr w:type="spellEnd"/>
            <w:r w:rsidR="007353FC">
              <w:rPr>
                <w:rFonts w:ascii="Times New Roman" w:hAnsi="Times New Roman" w:cs="Times New Roman"/>
                <w:sz w:val="28"/>
                <w:szCs w:val="28"/>
              </w:rPr>
              <w:t xml:space="preserve">  сільська територіальна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Тараканівської</w:t>
            </w:r>
            <w:proofErr w:type="spellEnd"/>
            <w:r w:rsidR="007353FC">
              <w:rPr>
                <w:rFonts w:ascii="Times New Roman" w:hAnsi="Times New Roman" w:cs="Times New Roman"/>
                <w:sz w:val="28"/>
                <w:szCs w:val="28"/>
              </w:rPr>
              <w:t xml:space="preserve">    сільської ради</w:t>
            </w:r>
          </w:p>
          <w:p w:rsidR="007353FC" w:rsidRDefault="007353F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356</w:t>
            </w:r>
            <w:r w:rsidR="00AB712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41, Рівненська обл., с. </w:t>
            </w:r>
            <w:proofErr w:type="spellStart"/>
            <w:r w:rsidR="00AB712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Тараканів</w:t>
            </w:r>
            <w:proofErr w:type="spellEnd"/>
          </w:p>
          <w:p w:rsidR="007353FC" w:rsidRDefault="00AB712B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Код ЄДРПОУ 04385403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Банківські та інші реквізити: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_________________________________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Сільський голова       </w:t>
            </w:r>
          </w:p>
          <w:p w:rsidR="007353FC" w:rsidRDefault="00AB712B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 Наталія СОРОЧИНСЬКА</w:t>
            </w:r>
          </w:p>
          <w:p w:rsidR="007353FC" w:rsidRDefault="007353F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7353FC" w:rsidRDefault="007353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FC" w:rsidRDefault="007353FC" w:rsidP="00735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7353FC" w:rsidRDefault="007353FC" w:rsidP="007353FC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7353FC" w:rsidRDefault="007353FC" w:rsidP="007353FC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</w:t>
      </w:r>
    </w:p>
    <w:p w:rsidR="007353FC" w:rsidRDefault="007353FC" w:rsidP="007353FC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353FC" w:rsidRDefault="007353FC" w:rsidP="007353FC">
      <w:pPr>
        <w:spacing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353FC" w:rsidRDefault="007353FC" w:rsidP="007353FC"/>
    <w:p w:rsidR="007353FC" w:rsidRDefault="007353FC" w:rsidP="007353FC"/>
    <w:p w:rsidR="00A26EE0" w:rsidRDefault="00A26EE0"/>
    <w:sectPr w:rsidR="00A26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3"/>
    <w:rsid w:val="002F4A37"/>
    <w:rsid w:val="007353FC"/>
    <w:rsid w:val="00A26EE0"/>
    <w:rsid w:val="00AB712B"/>
    <w:rsid w:val="00C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5826</Words>
  <Characters>3322</Characters>
  <Application>Microsoft Office Word</Application>
  <DocSecurity>0</DocSecurity>
  <Lines>27</Lines>
  <Paragraphs>18</Paragraphs>
  <ScaleCrop>false</ScaleCrop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Освіта1</dc:creator>
  <cp:keywords/>
  <dc:description/>
  <cp:lastModifiedBy>Освіта1</cp:lastModifiedBy>
  <cp:revision>4</cp:revision>
  <dcterms:created xsi:type="dcterms:W3CDTF">2022-01-24T12:26:00Z</dcterms:created>
  <dcterms:modified xsi:type="dcterms:W3CDTF">2022-01-24T13:23:00Z</dcterms:modified>
</cp:coreProperties>
</file>